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Notice from the City Assessors, as found in the Nowthen Spring Newsletter -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6415088" cy="565069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5088" cy="56506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Check out the Anoka County Assessors page for more information- </w:t>
      </w:r>
    </w:p>
    <w:p w:rsidR="00000000" w:rsidDel="00000000" w:rsidP="00000000" w:rsidRDefault="00000000" w:rsidRPr="00000000" w14:paraId="00000006">
      <w:pPr>
        <w:rPr>
          <w:sz w:val="48"/>
          <w:szCs w:val="48"/>
        </w:rPr>
      </w:pPr>
      <w:hyperlink r:id="rId7">
        <w:r w:rsidDel="00000000" w:rsidR="00000000" w:rsidRPr="00000000">
          <w:rPr>
            <w:color w:val="1155cc"/>
            <w:sz w:val="48"/>
            <w:szCs w:val="48"/>
            <w:u w:val="single"/>
            <w:rtl w:val="0"/>
          </w:rPr>
          <w:t xml:space="preserve">https://www.anokacountymn.gov/4276/Assessment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anokacountymn.gov/4276/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